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88"/>
        </w:rPr>
        <w:t>WMS</w:t>
      </w:r>
    </w:p>
    <w:p>
      <w:pPr>
        <w:pStyle w:val="Title"/>
        <w:jc w:val="center"/>
      </w:pPr>
      <w:r>
        <w:t>Wednesday Ministry System</w:t>
        <w:br/>
        <w:t>User’s Guide</w:t>
      </w:r>
    </w:p>
    <w:p>
      <w:pPr>
        <w:jc w:val="center"/>
      </w:pPr>
      <w:r>
        <w:rPr>
          <w:b/>
          <w:sz w:val="30"/>
        </w:rPr>
        <w:t>Commercial Windows Edition</w:t>
      </w:r>
    </w:p>
    <w:p>
      <w:pPr>
        <w:jc w:val="center"/>
      </w:pPr>
      <w:r>
        <w:rPr>
          <w:b/>
        </w:rPr>
        <w:br/>
        <w:t>Teaching | Training | Transforming Lives</w:t>
        <w:br/>
      </w:r>
      <w:r>
        <w:br/>
        <w:t>Prepared for churches, ministry administrators, teachers, staff, and authorized users.</w:t>
      </w:r>
      <w:r>
        <w:br/>
        <w:t>Commercial Release Documentation • October 2026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t>1. About the Commercial Edition</w:t>
      </w:r>
    </w:p>
    <w:p>
      <w:r>
        <w:t>2. Getting Started After Setup</w:t>
      </w:r>
    </w:p>
    <w:p>
      <w:r>
        <w:t>3. Signing In and Security</w:t>
      </w:r>
    </w:p>
    <w:p>
      <w:r>
        <w:t>4. Dashboard and Navigation</w:t>
      </w:r>
    </w:p>
    <w:p>
      <w:r>
        <w:t>5. Lessons and Question Preparation</w:t>
      </w:r>
    </w:p>
    <w:p>
      <w:r>
        <w:t>6. Student Tests and Results</w:t>
      </w:r>
    </w:p>
    <w:p>
      <w:r>
        <w:t>7. Attendance</w:t>
      </w:r>
    </w:p>
    <w:p>
      <w:r>
        <w:t>8. Offerings</w:t>
      </w:r>
    </w:p>
    <w:p>
      <w:r>
        <w:t>9. Students and Follow-Up</w:t>
      </w:r>
    </w:p>
    <w:p>
      <w:r>
        <w:t>10. Alumni Management</w:t>
      </w:r>
    </w:p>
    <w:p>
      <w:r>
        <w:t>11. Devotionals and Delivery Reports</w:t>
      </w:r>
    </w:p>
    <w:p>
      <w:r>
        <w:t>12. Corporate Prayer Requests</w:t>
      </w:r>
    </w:p>
    <w:p>
      <w:r>
        <w:t>13. Ministry Master Calendar</w:t>
      </w:r>
    </w:p>
    <w:p>
      <w:r>
        <w:t>14. Teaching Tools</w:t>
      </w:r>
    </w:p>
    <w:p>
      <w:r>
        <w:t>15. Reports and Excel Export</w:t>
      </w:r>
    </w:p>
    <w:p>
      <w:r>
        <w:t>16. Pastor and Sunday School Ministry Centers</w:t>
      </w:r>
    </w:p>
    <w:p>
      <w:r>
        <w:t>17. Annual Lesson Import Center</w:t>
      </w:r>
    </w:p>
    <w:p>
      <w:r>
        <w:t>18. Pastoral Care and Confidential Records</w:t>
      </w:r>
    </w:p>
    <w:p>
      <w:r>
        <w:t>19. Administration and Staff Accounts</w:t>
      </w:r>
    </w:p>
    <w:p>
      <w:r>
        <w:t>20. Email Settings</w:t>
      </w:r>
    </w:p>
    <w:p>
      <w:r>
        <w:t>21. Automatic Delivery Controls</w:t>
      </w:r>
    </w:p>
    <w:p>
      <w:r>
        <w:t>22. Database Maintenance and Backups</w:t>
      </w:r>
    </w:p>
    <w:p>
      <w:r>
        <w:t>23. Commercial Licensing and Support</w:t>
      </w:r>
    </w:p>
    <w:p>
      <w:r>
        <w:t>24. Routine Operating Procedures</w:t>
      </w:r>
    </w:p>
    <w:p>
      <w:r>
        <w:t>25. Troubleshooting and Support</w:t>
      </w:r>
    </w:p>
    <w:p>
      <w:r>
        <w:t>26. Quick Reference Checklist</w:t>
      </w:r>
    </w:p>
    <w:p>
      <w:r>
        <w:t>A separate companion document, Wednesday Ministry System - Commercial Setup Procedures, covers installation, first-run setup, email configuration, activation readiness, backup preparation, and initial verification.</w:t>
      </w:r>
    </w:p>
    <w:p>
      <w:r>
        <w:br w:type="page"/>
      </w:r>
    </w:p>
    <w:p>
      <w:pPr>
        <w:pStyle w:val="Heading1"/>
      </w:pPr>
      <w:r>
        <w:t>1. About the Commercial Edition</w:t>
      </w:r>
    </w:p>
    <w:p>
      <w:r>
        <w:t>Wednesday Ministry System is a church ministry management and teaching application designed for a church’s own Windows environment. The commercial edition is installed on the customer’s computer or server; it is not the public marketing website itself.</w:t>
      </w:r>
    </w:p>
    <w:p>
      <w:pPr>
        <w:pStyle w:val="ListBullet"/>
      </w:pPr>
      <w:r>
        <w:t>Core ministry areas include lessons, student testing, attendance, offerings, students, alumni, devotionals, corporate prayer, calendars, teaching tools, reports, pastoral care, and administration.</w:t>
      </w:r>
    </w:p>
    <w:p>
      <w:pPr>
        <w:pStyle w:val="ListBullet"/>
      </w:pPr>
      <w:r>
        <w:t>The commercial edition begins with a first-run Commercial Setup process that creates the church installation and the first administrator account.</w:t>
      </w:r>
    </w:p>
    <w:p>
      <w:pPr>
        <w:pStyle w:val="ListBullet"/>
      </w:pPr>
      <w:r>
        <w:t>The installation is intended to keep each customer church’s operational data separate from another church’s data.</w:t>
      </w:r>
    </w:p>
    <w:p>
      <w:pPr>
        <w:pStyle w:val="ListBullet"/>
      </w:pPr>
      <w:r>
        <w:t>Sensitive credentials, email passwords, license information, student contact data, prayer details, and financial records must be protected.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Important: </w:t>
            </w:r>
            <w:r>
              <w:t>Installation and first-run configuration are documented in the separate Commercial Setup Procedures attachment.</w:t>
            </w:r>
          </w:p>
        </w:tc>
      </w:tr>
    </w:tbl>
    <w:p/>
    <w:p>
      <w:pPr>
        <w:pStyle w:val="Heading1"/>
      </w:pPr>
      <w:r>
        <w:t>2. Getting Started After Setup</w:t>
      </w:r>
    </w:p>
    <w:p>
      <w:r>
        <w:t>After the Commercial Setup process has been completed, open Wednesday Ministry System from the installed application or the local address provided by the installation.</w:t>
      </w:r>
    </w:p>
    <w:p>
      <w:pPr>
        <w:pStyle w:val="ProcedureStep"/>
      </w:pPr>
      <w:r>
        <w:rPr>
          <w:b/>
        </w:rPr>
        <w:t xml:space="preserve">1. </w:t>
      </w:r>
      <w:r>
        <w:t>Open the Wednesday Ministry System application.</w:t>
      </w:r>
    </w:p>
    <w:p>
      <w:pPr>
        <w:pStyle w:val="ProcedureStep"/>
      </w:pPr>
      <w:r>
        <w:rPr>
          <w:b/>
        </w:rPr>
        <w:t xml:space="preserve">2. </w:t>
      </w:r>
      <w:r>
        <w:t>Sign in with the administrator or staff account assigned to you.</w:t>
      </w:r>
    </w:p>
    <w:p>
      <w:pPr>
        <w:pStyle w:val="ProcedureStep"/>
      </w:pPr>
      <w:r>
        <w:rPr>
          <w:b/>
        </w:rPr>
        <w:t xml:space="preserve">3. </w:t>
      </w:r>
      <w:r>
        <w:t>Confirm that the Dashboard opens and displays the expected ministry navigation.</w:t>
      </w:r>
    </w:p>
    <w:p>
      <w:pPr>
        <w:pStyle w:val="ProcedureStep"/>
      </w:pPr>
      <w:r>
        <w:rPr>
          <w:b/>
        </w:rPr>
        <w:t xml:space="preserve">4. </w:t>
      </w:r>
      <w:r>
        <w:t>Review the church name and installation information before entering live ministry data.</w:t>
      </w:r>
    </w:p>
    <w:p>
      <w:pPr>
        <w:pStyle w:val="ProcedureStep"/>
      </w:pPr>
      <w:r>
        <w:rPr>
          <w:b/>
        </w:rPr>
        <w:t xml:space="preserve">5. </w:t>
      </w:r>
      <w:r>
        <w:t>Use Sign Out whenever leaving a shared computer.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Customer data: </w:t>
            </w:r>
            <w:r>
              <w:t>Do not enter test names, test offerings, or test prayer requests into a production church database unless they will be removed before the system is placed into normal use.</w:t>
            </w:r>
          </w:p>
        </w:tc>
      </w:tr>
    </w:tbl>
    <w:p/>
    <w:p>
      <w:pPr>
        <w:pStyle w:val="Heading1"/>
      </w:pPr>
      <w:r>
        <w:t>3. Signing In and Security</w:t>
      </w:r>
    </w:p>
    <w:p>
      <w:pPr>
        <w:pStyle w:val="Heading2"/>
      </w:pPr>
      <w:r>
        <w:t>Staff sign-in</w:t>
      </w:r>
    </w:p>
    <w:p>
      <w:pPr>
        <w:pStyle w:val="ProcedureStep"/>
      </w:pPr>
      <w:r>
        <w:rPr>
          <w:b/>
        </w:rPr>
        <w:t xml:space="preserve">1. </w:t>
      </w:r>
      <w:r>
        <w:t>Open Staff Sign In.</w:t>
      </w:r>
    </w:p>
    <w:p>
      <w:pPr>
        <w:pStyle w:val="ProcedureStep"/>
      </w:pPr>
      <w:r>
        <w:rPr>
          <w:b/>
        </w:rPr>
        <w:t xml:space="preserve">2. </w:t>
      </w:r>
      <w:r>
        <w:t>Enter the assigned username and password.</w:t>
      </w:r>
    </w:p>
    <w:p>
      <w:pPr>
        <w:pStyle w:val="ProcedureStep"/>
      </w:pPr>
      <w:r>
        <w:rPr>
          <w:b/>
        </w:rPr>
        <w:t xml:space="preserve">3. </w:t>
      </w:r>
      <w:r>
        <w:t>After first sign-in, change a temporary password when required.</w:t>
      </w:r>
    </w:p>
    <w:p>
      <w:pPr>
        <w:pStyle w:val="ProcedureStep"/>
      </w:pPr>
      <w:r>
        <w:rPr>
          <w:b/>
        </w:rPr>
        <w:t xml:space="preserve">4. </w:t>
      </w:r>
      <w:r>
        <w:t>Keep the password private and sign out when finished.</w:t>
      </w:r>
    </w:p>
    <w:p>
      <w:pPr>
        <w:pStyle w:val="Heading2"/>
      </w:pPr>
      <w:r>
        <w:t>Security practices</w:t>
      </w:r>
    </w:p>
    <w:p>
      <w:pPr>
        <w:pStyle w:val="ListBullet"/>
      </w:pPr>
      <w:r>
        <w:t>Administrators should create a separate account for each authorized staff member.</w:t>
      </w:r>
    </w:p>
    <w:p>
      <w:pPr>
        <w:pStyle w:val="ListBullet"/>
      </w:pPr>
      <w:r>
        <w:t>Do not share administrator credentials between staff members.</w:t>
      </w:r>
    </w:p>
    <w:p>
      <w:pPr>
        <w:pStyle w:val="ListBullet"/>
      </w:pPr>
      <w:r>
        <w:t>Disable accounts promptly when access is no longer required.</w:t>
      </w:r>
    </w:p>
    <w:p>
      <w:pPr>
        <w:pStyle w:val="ListBullet"/>
      </w:pPr>
      <w:r>
        <w:t>Do not place passwords, database credentials, email app passwords, API keys, or private license information in screenshots or support messages.</w:t>
      </w:r>
    </w:p>
    <w:p>
      <w:pPr>
        <w:pStyle w:val="ListBullet"/>
      </w:pPr>
      <w:r>
        <w:t>Limit access to financial, pastoral-care, and confidential prayer information according to church policy.</w:t>
      </w:r>
    </w:p>
    <w:p>
      <w:pPr>
        <w:pStyle w:val="Heading1"/>
      </w:pPr>
      <w:r>
        <w:t>4. Dashboard and Navigation</w:t>
      </w:r>
    </w:p>
    <w:p>
      <w:r>
        <w:t>The Dashboard is the starting point for ministry work. It provides links to authorized modules and summarizes available ministry activity.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5040"/>
            <w:shd w:fill="D9EAF7"/>
          </w:tcPr>
          <w:p>
            <w:r>
              <w:t>Area</w:t>
            </w:r>
          </w:p>
        </w:tc>
        <w:tc>
          <w:tcPr>
            <w:tcW w:type="dxa" w:w="5040"/>
            <w:shd w:fill="D9EAF7"/>
          </w:tcPr>
          <w:p>
            <w:r>
              <w:t>Purpose</w:t>
            </w:r>
          </w:p>
        </w:tc>
      </w:tr>
      <w:tr>
        <w:tc>
          <w:tcPr>
            <w:tcW w:type="dxa" w:w="5040"/>
          </w:tcPr>
          <w:p>
            <w:r>
              <w:t>Lessons</w:t>
            </w:r>
          </w:p>
        </w:tc>
        <w:tc>
          <w:tcPr>
            <w:tcW w:type="dxa" w:w="5040"/>
          </w:tcPr>
          <w:p>
            <w:r>
              <w:t>Prepare lesson content and question banks.</w:t>
            </w:r>
          </w:p>
        </w:tc>
      </w:tr>
      <w:tr>
        <w:tc>
          <w:tcPr>
            <w:tcW w:type="dxa" w:w="5040"/>
          </w:tcPr>
          <w:p>
            <w:r>
              <w:t>Attendance</w:t>
            </w:r>
          </w:p>
        </w:tc>
        <w:tc>
          <w:tcPr>
            <w:tcW w:type="dxa" w:w="5040"/>
          </w:tcPr>
          <w:p>
            <w:r>
              <w:t>Record and review class attendance.</w:t>
            </w:r>
          </w:p>
        </w:tc>
      </w:tr>
      <w:tr>
        <w:tc>
          <w:tcPr>
            <w:tcW w:type="dxa" w:w="5040"/>
          </w:tcPr>
          <w:p>
            <w:r>
              <w:t>Offerings</w:t>
            </w:r>
          </w:p>
        </w:tc>
        <w:tc>
          <w:tcPr>
            <w:tcW w:type="dxa" w:w="5040"/>
          </w:tcPr>
          <w:p>
            <w:r>
              <w:t>Record and summarize authorized offering entries.</w:t>
            </w:r>
          </w:p>
        </w:tc>
      </w:tr>
      <w:tr>
        <w:tc>
          <w:tcPr>
            <w:tcW w:type="dxa" w:w="5040"/>
          </w:tcPr>
          <w:p>
            <w:r>
              <w:t>Students</w:t>
            </w:r>
          </w:p>
        </w:tc>
        <w:tc>
          <w:tcPr>
            <w:tcW w:type="dxa" w:w="5040"/>
          </w:tcPr>
          <w:p>
            <w:r>
              <w:t>Maintain student records and follow-up.</w:t>
            </w:r>
          </w:p>
        </w:tc>
      </w:tr>
      <w:tr>
        <w:tc>
          <w:tcPr>
            <w:tcW w:type="dxa" w:w="5040"/>
          </w:tcPr>
          <w:p>
            <w:r>
              <w:t>Devotionals</w:t>
            </w:r>
          </w:p>
        </w:tc>
        <w:tc>
          <w:tcPr>
            <w:tcW w:type="dxa" w:w="5040"/>
          </w:tcPr>
          <w:p>
            <w:r>
              <w:t>Create, schedule, send, and review delivery.</w:t>
            </w:r>
          </w:p>
        </w:tc>
      </w:tr>
      <w:tr>
        <w:tc>
          <w:tcPr>
            <w:tcW w:type="dxa" w:w="5040"/>
          </w:tcPr>
          <w:p>
            <w:r>
              <w:t>Prayer Requests</w:t>
            </w:r>
          </w:p>
        </w:tc>
        <w:tc>
          <w:tcPr>
            <w:tcW w:type="dxa" w:w="5040"/>
          </w:tcPr>
          <w:p>
            <w:r>
              <w:t>Manage confidential corporate prayer requests.</w:t>
            </w:r>
          </w:p>
        </w:tc>
      </w:tr>
      <w:tr>
        <w:tc>
          <w:tcPr>
            <w:tcW w:type="dxa" w:w="5040"/>
          </w:tcPr>
          <w:p>
            <w:r>
              <w:t>Calendar</w:t>
            </w:r>
          </w:p>
        </w:tc>
        <w:tc>
          <w:tcPr>
            <w:tcW w:type="dxa" w:w="5040"/>
          </w:tcPr>
          <w:p>
            <w:r>
              <w:t>Maintain ministry events and schedules.</w:t>
            </w:r>
          </w:p>
        </w:tc>
      </w:tr>
      <w:tr>
        <w:tc>
          <w:tcPr>
            <w:tcW w:type="dxa" w:w="5040"/>
          </w:tcPr>
          <w:p>
            <w:r>
              <w:t>Student Test</w:t>
            </w:r>
          </w:p>
        </w:tc>
        <w:tc>
          <w:tcPr>
            <w:tcW w:type="dxa" w:w="5040"/>
          </w:tcPr>
          <w:p>
            <w:r>
              <w:t>Deliver lesson-based tests and review results.</w:t>
            </w:r>
          </w:p>
        </w:tc>
      </w:tr>
      <w:tr>
        <w:tc>
          <w:tcPr>
            <w:tcW w:type="dxa" w:w="5040"/>
          </w:tcPr>
          <w:p>
            <w:r>
              <w:t>Teaching Tools</w:t>
            </w:r>
          </w:p>
        </w:tc>
        <w:tc>
          <w:tcPr>
            <w:tcW w:type="dxa" w:w="5040"/>
          </w:tcPr>
          <w:p>
            <w:r>
              <w:t>Support lesson analysis and teacher preparation.</w:t>
            </w:r>
          </w:p>
        </w:tc>
      </w:tr>
      <w:tr>
        <w:tc>
          <w:tcPr>
            <w:tcW w:type="dxa" w:w="5040"/>
          </w:tcPr>
          <w:p>
            <w:r>
              <w:t>Reports</w:t>
            </w:r>
          </w:p>
        </w:tc>
        <w:tc>
          <w:tcPr>
            <w:tcW w:type="dxa" w:w="5040"/>
          </w:tcPr>
          <w:p>
            <w:r>
              <w:t>Review attendance, offerings, scores, missed questions, and executive information.</w:t>
            </w:r>
          </w:p>
        </w:tc>
      </w:tr>
      <w:tr>
        <w:tc>
          <w:tcPr>
            <w:tcW w:type="dxa" w:w="5040"/>
          </w:tcPr>
          <w:p>
            <w:r>
              <w:t>Administration</w:t>
            </w:r>
          </w:p>
        </w:tc>
        <w:tc>
          <w:tcPr>
            <w:tcW w:type="dxa" w:w="5040"/>
          </w:tcPr>
          <w:p>
            <w:r>
              <w:t>Manage authorized system settings and staff functions.</w:t>
            </w:r>
          </w:p>
        </w:tc>
      </w:tr>
    </w:tbl>
    <w:p>
      <w:pPr>
        <w:pStyle w:val="Heading1"/>
      </w:pPr>
      <w:r>
        <w:t>5. Lessons and Question Preparation</w:t>
      </w:r>
    </w:p>
    <w:p>
      <w:r>
        <w:t>The saved lesson content is the foundation for student reading, question preparation, teaching tools, narratives, and related ministry content.</w:t>
      </w:r>
    </w:p>
    <w:p>
      <w:pPr>
        <w:pStyle w:val="ProcedureStep"/>
      </w:pPr>
      <w:r>
        <w:rPr>
          <w:b/>
        </w:rPr>
        <w:t xml:space="preserve">1. </w:t>
      </w:r>
      <w:r>
        <w:t>Open Lessons or the Lesson Center.</w:t>
      </w:r>
    </w:p>
    <w:p>
      <w:pPr>
        <w:pStyle w:val="ProcedureStep"/>
      </w:pPr>
      <w:r>
        <w:rPr>
          <w:b/>
        </w:rPr>
        <w:t xml:space="preserve">2. </w:t>
      </w:r>
      <w:r>
        <w:t>Select the appropriate lesson date or create/import the required lesson.</w:t>
      </w:r>
    </w:p>
    <w:p>
      <w:pPr>
        <w:pStyle w:val="ProcedureStep"/>
      </w:pPr>
      <w:r>
        <w:rPr>
          <w:b/>
        </w:rPr>
        <w:t xml:space="preserve">3. </w:t>
      </w:r>
      <w:r>
        <w:t>Review the lesson title, Scripture reference, original lesson text, and main idea.</w:t>
      </w:r>
    </w:p>
    <w:p>
      <w:pPr>
        <w:pStyle w:val="ProcedureStep"/>
      </w:pPr>
      <w:r>
        <w:rPr>
          <w:b/>
        </w:rPr>
        <w:t xml:space="preserve">4. </w:t>
      </w:r>
      <w:r>
        <w:t>Save the lesson only after confirming that the date and content are correct.</w:t>
      </w:r>
    </w:p>
    <w:p>
      <w:pPr>
        <w:pStyle w:val="ProcedureStep"/>
      </w:pPr>
      <w:r>
        <w:rPr>
          <w:b/>
        </w:rPr>
        <w:t xml:space="preserve">5. </w:t>
      </w:r>
      <w:r>
        <w:t>Prepare question banks for the required student categories and difficulty levels.</w:t>
      </w:r>
    </w:p>
    <w:p>
      <w:pPr>
        <w:pStyle w:val="ProcedureStep"/>
      </w:pPr>
      <w:r>
        <w:rPr>
          <w:b/>
        </w:rPr>
        <w:t xml:space="preserve">6. </w:t>
      </w:r>
      <w:r>
        <w:t>Verify that the expected questions are available before directing students to the test.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Accuracy: </w:t>
            </w:r>
            <w:r>
              <w:t>Always verify Scripture, lesson date, title, and source text before publishing or generating teaching material.</w:t>
            </w:r>
          </w:p>
        </w:tc>
      </w:tr>
    </w:tbl>
    <w:p/>
    <w:p>
      <w:pPr>
        <w:pStyle w:val="Heading1"/>
      </w:pPr>
      <w:r>
        <w:t>6. Student Tests and Results</w:t>
      </w:r>
    </w:p>
    <w:p>
      <w:r>
        <w:t>Students select a published lesson, category, difficulty, and available reading type. The system can save an unfinished test and restore it when the student returns with matching information.</w:t>
      </w:r>
    </w:p>
    <w:p>
      <w:pPr>
        <w:pStyle w:val="ProcedureStep"/>
      </w:pPr>
      <w:r>
        <w:rPr>
          <w:b/>
        </w:rPr>
        <w:t xml:space="preserve">1. </w:t>
      </w:r>
      <w:r>
        <w:t>Open Student Test.</w:t>
      </w:r>
    </w:p>
    <w:p>
      <w:pPr>
        <w:pStyle w:val="ProcedureStep"/>
      </w:pPr>
      <w:r>
        <w:rPr>
          <w:b/>
        </w:rPr>
        <w:t xml:space="preserve">2. </w:t>
      </w:r>
      <w:r>
        <w:t>Enter the student information requested by the form.</w:t>
      </w:r>
    </w:p>
    <w:p>
      <w:pPr>
        <w:pStyle w:val="ProcedureStep"/>
      </w:pPr>
      <w:r>
        <w:rPr>
          <w:b/>
        </w:rPr>
        <w:t xml:space="preserve">3. </w:t>
      </w:r>
      <w:r>
        <w:t>Select the published lesson, category, difficulty, and reading type.</w:t>
      </w:r>
    </w:p>
    <w:p>
      <w:pPr>
        <w:pStyle w:val="ProcedureStep"/>
      </w:pPr>
      <w:r>
        <w:rPr>
          <w:b/>
        </w:rPr>
        <w:t xml:space="preserve">4. </w:t>
      </w:r>
      <w:r>
        <w:t>Open the reading and load its questions.</w:t>
      </w:r>
    </w:p>
    <w:p>
      <w:pPr>
        <w:pStyle w:val="ProcedureStep"/>
      </w:pPr>
      <w:r>
        <w:rPr>
          <w:b/>
        </w:rPr>
        <w:t xml:space="preserve">5. </w:t>
      </w:r>
      <w:r>
        <w:t>Complete the questions and submit the test.</w:t>
      </w:r>
    </w:p>
    <w:p>
      <w:pPr>
        <w:pStyle w:val="ProcedureStep"/>
      </w:pPr>
      <w:r>
        <w:rPr>
          <w:b/>
        </w:rPr>
        <w:t xml:space="preserve">6. </w:t>
      </w:r>
      <w:r>
        <w:t>Review the score, percentage, grade, correct answers, and explanations.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Saved drafts: </w:t>
            </w:r>
            <w:r>
              <w:t>A saved draft is not a completed test. Treat the attempt as final only after the student submits it.</w:t>
            </w:r>
          </w:p>
        </w:tc>
      </w:tr>
    </w:tbl>
    <w:p/>
    <w:p>
      <w:pPr>
        <w:pStyle w:val="Heading1"/>
      </w:pPr>
      <w:r>
        <w:t>7. Attendance</w:t>
      </w:r>
    </w:p>
    <w:p>
      <w:pPr>
        <w:pStyle w:val="ProcedureStep"/>
      </w:pPr>
      <w:r>
        <w:rPr>
          <w:b/>
        </w:rPr>
        <w:t xml:space="preserve">1. </w:t>
      </w:r>
      <w:r>
        <w:t>Open Attendance.</w:t>
      </w:r>
    </w:p>
    <w:p>
      <w:pPr>
        <w:pStyle w:val="ProcedureStep"/>
      </w:pPr>
      <w:r>
        <w:rPr>
          <w:b/>
        </w:rPr>
        <w:t xml:space="preserve">2. </w:t>
      </w:r>
      <w:r>
        <w:t>Confirm the attendance date.</w:t>
      </w:r>
    </w:p>
    <w:p>
      <w:pPr>
        <w:pStyle w:val="ProcedureStep"/>
      </w:pPr>
      <w:r>
        <w:rPr>
          <w:b/>
        </w:rPr>
        <w:t xml:space="preserve">3. </w:t>
      </w:r>
      <w:r>
        <w:t>Choose the correct class/category and load the students.</w:t>
      </w:r>
    </w:p>
    <w:p>
      <w:pPr>
        <w:pStyle w:val="ProcedureStep"/>
      </w:pPr>
      <w:r>
        <w:rPr>
          <w:b/>
        </w:rPr>
        <w:t xml:space="preserve">4. </w:t>
      </w:r>
      <w:r>
        <w:t>Mark each displayed student present or absent.</w:t>
      </w:r>
    </w:p>
    <w:p>
      <w:pPr>
        <w:pStyle w:val="ProcedureStep"/>
      </w:pPr>
      <w:r>
        <w:rPr>
          <w:b/>
        </w:rPr>
        <w:t xml:space="preserve">5. </w:t>
      </w:r>
      <w:r>
        <w:t>Save the class attendance.</w:t>
      </w:r>
    </w:p>
    <w:p>
      <w:pPr>
        <w:pStyle w:val="ProcedureStep"/>
      </w:pPr>
      <w:r>
        <w:rPr>
          <w:b/>
        </w:rPr>
        <w:t xml:space="preserve">6. </w:t>
      </w:r>
      <w:r>
        <w:t>Review recent attendance records and totals to confirm the entry.</w:t>
      </w:r>
    </w:p>
    <w:p>
      <w:pPr>
        <w:pStyle w:val="ProcedureStep"/>
      </w:pPr>
      <w:r>
        <w:rPr>
          <w:b/>
        </w:rPr>
        <w:t xml:space="preserve">7. </w:t>
      </w:r>
      <w:r>
        <w:t>Use Edit only when an authorized correction is required.</w:t>
      </w:r>
    </w:p>
    <w:p>
      <w:r>
        <w:t>Attendance trends and reports depend on accurate saved records. An incorrect date or category can affect averages and trend reporting.</w:t>
      </w:r>
    </w:p>
    <w:p>
      <w:pPr>
        <w:pStyle w:val="Heading1"/>
      </w:pPr>
      <w:r>
        <w:t>8. Offerings</w:t>
      </w:r>
    </w:p>
    <w:p>
      <w:pPr>
        <w:pStyle w:val="ProcedureStep"/>
      </w:pPr>
      <w:r>
        <w:rPr>
          <w:b/>
        </w:rPr>
        <w:t xml:space="preserve">1. </w:t>
      </w:r>
      <w:r>
        <w:t>Open Offerings.</w:t>
      </w:r>
    </w:p>
    <w:p>
      <w:pPr>
        <w:pStyle w:val="ProcedureStep"/>
      </w:pPr>
      <w:r>
        <w:rPr>
          <w:b/>
        </w:rPr>
        <w:t xml:space="preserve">2. </w:t>
      </w:r>
      <w:r>
        <w:t>Confirm the church/ministry date.</w:t>
      </w:r>
    </w:p>
    <w:p>
      <w:pPr>
        <w:pStyle w:val="ProcedureStep"/>
      </w:pPr>
      <w:r>
        <w:rPr>
          <w:b/>
        </w:rPr>
        <w:t xml:space="preserve">3. </w:t>
      </w:r>
      <w:r>
        <w:t>Choose the correct category.</w:t>
      </w:r>
    </w:p>
    <w:p>
      <w:pPr>
        <w:pStyle w:val="ProcedureStep"/>
      </w:pPr>
      <w:r>
        <w:rPr>
          <w:b/>
        </w:rPr>
        <w:t xml:space="preserve">4. </w:t>
      </w:r>
      <w:r>
        <w:t>Enter the authorized amount and an explanatory note when needed.</w:t>
      </w:r>
    </w:p>
    <w:p>
      <w:pPr>
        <w:pStyle w:val="ProcedureStep"/>
      </w:pPr>
      <w:r>
        <w:rPr>
          <w:b/>
        </w:rPr>
        <w:t xml:space="preserve">5. </w:t>
      </w:r>
      <w:r>
        <w:t>Save the offering.</w:t>
      </w:r>
    </w:p>
    <w:p>
      <w:pPr>
        <w:pStyle w:val="ProcedureStep"/>
      </w:pPr>
      <w:r>
        <w:rPr>
          <w:b/>
        </w:rPr>
        <w:t xml:space="preserve">6. </w:t>
      </w:r>
      <w:r>
        <w:t>Confirm the entry in Recent Offering Records and review summary totals.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Financial privacy: </w:t>
            </w:r>
            <w:r>
              <w:t>Offering records are restricted ministry information. Limit access and avoid distributing detailed financial screenshots.</w:t>
            </w:r>
          </w:p>
        </w:tc>
      </w:tr>
    </w:tbl>
    <w:p/>
    <w:p>
      <w:pPr>
        <w:pStyle w:val="Heading1"/>
      </w:pPr>
      <w:r>
        <w:t>9. Students and Follow-Up</w:t>
      </w:r>
    </w:p>
    <w:p>
      <w:pPr>
        <w:pStyle w:val="ListBullet"/>
      </w:pPr>
      <w:r>
        <w:t>Search for an existing student before creating a new record.</w:t>
      </w:r>
    </w:p>
    <w:p>
      <w:pPr>
        <w:pStyle w:val="ListBullet"/>
      </w:pPr>
      <w:r>
        <w:t>Maintain the student’s name, email address, telephone number, category, and active status.</w:t>
      </w:r>
    </w:p>
    <w:p>
      <w:pPr>
        <w:pStyle w:val="ListBullet"/>
      </w:pPr>
      <w:r>
        <w:t>Use follow-up indicators to identify students who need ministry contact.</w:t>
      </w:r>
    </w:p>
    <w:p>
      <w:pPr>
        <w:pStyle w:val="ListBullet"/>
      </w:pPr>
      <w:r>
        <w:t>Record completed contact accurately so leadership can distinguish an open need from completed follow-up.</w:t>
      </w:r>
    </w:p>
    <w:p>
      <w:pPr>
        <w:pStyle w:val="ListBullet"/>
      </w:pPr>
      <w:r>
        <w:t>Deactivate a student when historical records should be preserved instead of deleting the record.</w:t>
      </w:r>
    </w:p>
    <w:p>
      <w:r>
        <w:t>Accurate contact information is especially important when the church uses email delivery for devotionals, prayer communication, or parent/student notices.</w:t>
      </w:r>
    </w:p>
    <w:p>
      <w:pPr>
        <w:pStyle w:val="Heading1"/>
      </w:pPr>
      <w:r>
        <w:t>10. Alumni Management</w:t>
      </w:r>
    </w:p>
    <w:p>
      <w:pPr>
        <w:pStyle w:val="ListBullet"/>
      </w:pPr>
      <w:r>
        <w:t>Use Alumni for former students or ministry participants when the church chooses to retain those records.</w:t>
      </w:r>
    </w:p>
    <w:p>
      <w:pPr>
        <w:pStyle w:val="ListBullet"/>
      </w:pPr>
      <w:r>
        <w:t>Record available contact information, former category, completion/graduation information, current church or ministry involvement, and appropriate notes.</w:t>
      </w:r>
    </w:p>
    <w:p>
      <w:pPr>
        <w:pStyle w:val="ListBullet"/>
      </w:pPr>
      <w:r>
        <w:t>Use communication preferences and photos only when authorized.</w:t>
      </w:r>
    </w:p>
    <w:p>
      <w:pPr>
        <w:pStyle w:val="ListBullet"/>
      </w:pPr>
      <w:r>
        <w:t>Archive records that should no longer remain active rather than exposing them publicly.</w:t>
      </w:r>
    </w:p>
    <w:p>
      <w:pPr>
        <w:pStyle w:val="Heading1"/>
      </w:pPr>
      <w:r>
        <w:t>11. Devotionals and Delivery Reports</w:t>
      </w:r>
    </w:p>
    <w:p>
      <w:pPr>
        <w:pStyle w:val="ProcedureStep"/>
      </w:pPr>
      <w:r>
        <w:rPr>
          <w:b/>
        </w:rPr>
        <w:t xml:space="preserve">1. </w:t>
      </w:r>
      <w:r>
        <w:t>Open Devotionals.</w:t>
      </w:r>
    </w:p>
    <w:p>
      <w:pPr>
        <w:pStyle w:val="ProcedureStep"/>
      </w:pPr>
      <w:r>
        <w:rPr>
          <w:b/>
        </w:rPr>
        <w:t xml:space="preserve">2. </w:t>
      </w:r>
      <w:r>
        <w:t>Create or review the devotional associated with the appropriate lesson.</w:t>
      </w:r>
    </w:p>
    <w:p>
      <w:pPr>
        <w:pStyle w:val="ProcedureStep"/>
      </w:pPr>
      <w:r>
        <w:rPr>
          <w:b/>
        </w:rPr>
        <w:t xml:space="preserve">3. </w:t>
      </w:r>
      <w:r>
        <w:t>Review Scripture references, teaching content, and any image before delivery.</w:t>
      </w:r>
    </w:p>
    <w:p>
      <w:pPr>
        <w:pStyle w:val="ProcedureStep"/>
      </w:pPr>
      <w:r>
        <w:rPr>
          <w:b/>
        </w:rPr>
        <w:t xml:space="preserve">4. </w:t>
      </w:r>
      <w:r>
        <w:t>Choose the authorized delivery method and audience.</w:t>
      </w:r>
    </w:p>
    <w:p>
      <w:pPr>
        <w:pStyle w:val="ProcedureStep"/>
      </w:pPr>
      <w:r>
        <w:rPr>
          <w:b/>
        </w:rPr>
        <w:t xml:space="preserve">5. </w:t>
      </w:r>
      <w:r>
        <w:t>Save or send the devotional as appropriate.</w:t>
      </w:r>
    </w:p>
    <w:p>
      <w:pPr>
        <w:pStyle w:val="ProcedureStep"/>
      </w:pPr>
      <w:r>
        <w:rPr>
          <w:b/>
        </w:rPr>
        <w:t xml:space="preserve">6. </w:t>
      </w:r>
      <w:r>
        <w:t>Open the delivery report and review individual successes and failures.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Delivery status: </w:t>
            </w:r>
            <w:r>
              <w:t>A general Sent status does not replace the delivery report. Review individual delivery results when confirming that recipients were reached.</w:t>
            </w:r>
          </w:p>
        </w:tc>
      </w:tr>
    </w:tbl>
    <w:p/>
    <w:p>
      <w:pPr>
        <w:pStyle w:val="Heading1"/>
      </w:pPr>
      <w:r>
        <w:t>12. Corporate Prayer Requests</w:t>
      </w:r>
    </w:p>
    <w:p>
      <w:r>
        <w:t>Prayer requests are confidential pastoral information and should be handled according to the church’s privacy and ministry-care policies.</w:t>
      </w:r>
    </w:p>
    <w:p>
      <w:pPr>
        <w:pStyle w:val="ListBullet"/>
      </w:pPr>
      <w:r>
        <w:t>Review new requests before the church’s scheduled corporate prayer time.</w:t>
      </w:r>
    </w:p>
    <w:p>
      <w:pPr>
        <w:pStyle w:val="ListBullet"/>
      </w:pPr>
      <w:r>
        <w:t>Use the available filters to distinguish new, presented, archived, or complete request history.</w:t>
      </w:r>
    </w:p>
    <w:p>
      <w:pPr>
        <w:pStyle w:val="ListBullet"/>
      </w:pPr>
      <w:r>
        <w:t>Protect anonymous requestor information.</w:t>
      </w:r>
    </w:p>
    <w:p>
      <w:pPr>
        <w:pStyle w:val="ListBullet"/>
      </w:pPr>
      <w:r>
        <w:t>Mark requests presented or complete only after the appropriate ministry action.</w:t>
      </w:r>
    </w:p>
    <w:p>
      <w:pPr>
        <w:pStyle w:val="ListBullet"/>
      </w:pPr>
      <w:r>
        <w:t>Restrict mass distribution and administrative actions to authorized staff.</w:t>
      </w:r>
    </w:p>
    <w:p>
      <w:pPr>
        <w:pStyle w:val="Heading1"/>
      </w:pPr>
      <w:r>
        <w:t>13. Ministry Master Calendar</w:t>
      </w:r>
    </w:p>
    <w:p>
      <w:pPr>
        <w:pStyle w:val="ProcedureStep"/>
      </w:pPr>
      <w:r>
        <w:rPr>
          <w:b/>
        </w:rPr>
        <w:t xml:space="preserve">1. </w:t>
      </w:r>
      <w:r>
        <w:t>Open Calendar.</w:t>
      </w:r>
    </w:p>
    <w:p>
      <w:pPr>
        <w:pStyle w:val="ProcedureStep"/>
      </w:pPr>
      <w:r>
        <w:rPr>
          <w:b/>
        </w:rPr>
        <w:t xml:space="preserve">2. </w:t>
      </w:r>
      <w:r>
        <w:t>Choose the correct ministry.</w:t>
      </w:r>
    </w:p>
    <w:p>
      <w:pPr>
        <w:pStyle w:val="ProcedureStep"/>
      </w:pPr>
      <w:r>
        <w:rPr>
          <w:b/>
        </w:rPr>
        <w:t xml:space="preserve">3. </w:t>
      </w:r>
      <w:r>
        <w:t>Enter the event title, start and end date/time, location, all-day setting, and description.</w:t>
      </w:r>
    </w:p>
    <w:p>
      <w:pPr>
        <w:pStyle w:val="ProcedureStep"/>
      </w:pPr>
      <w:r>
        <w:rPr>
          <w:b/>
        </w:rPr>
        <w:t xml:space="preserve">4. </w:t>
      </w:r>
      <w:r>
        <w:t>Add the event to the master calendar.</w:t>
      </w:r>
    </w:p>
    <w:p>
      <w:pPr>
        <w:pStyle w:val="ProcedureStep"/>
      </w:pPr>
      <w:r>
        <w:rPr>
          <w:b/>
        </w:rPr>
        <w:t xml:space="preserve">5. </w:t>
      </w:r>
      <w:r>
        <w:t>Use filters to review one ministry or the combined ministry schedule.</w:t>
      </w:r>
    </w:p>
    <w:p>
      <w:pPr>
        <w:pStyle w:val="ProcedureStep"/>
      </w:pPr>
      <w:r>
        <w:rPr>
          <w:b/>
        </w:rPr>
        <w:t xml:space="preserve">6. </w:t>
      </w:r>
      <w:r>
        <w:t>Edit or remove an event only when authorized.</w:t>
      </w:r>
    </w:p>
    <w:p>
      <w:r>
        <w:t>When a meeting link is used, distribute participant links only to the intended audience and never publish host credentials.</w:t>
      </w:r>
    </w:p>
    <w:p>
      <w:pPr>
        <w:pStyle w:val="Heading1"/>
      </w:pPr>
      <w:r>
        <w:t>14. Teaching Tools</w:t>
      </w:r>
    </w:p>
    <w:p>
      <w:pPr>
        <w:pStyle w:val="ProcedureStep"/>
      </w:pPr>
      <w:r>
        <w:rPr>
          <w:b/>
        </w:rPr>
        <w:t xml:space="preserve">1. </w:t>
      </w:r>
      <w:r>
        <w:t>Open Teaching Tools.</w:t>
      </w:r>
    </w:p>
    <w:p>
      <w:pPr>
        <w:pStyle w:val="ProcedureStep"/>
      </w:pPr>
      <w:r>
        <w:rPr>
          <w:b/>
        </w:rPr>
        <w:t xml:space="preserve">2. </w:t>
      </w:r>
      <w:r>
        <w:t>Choose the lesson, category, and difficulty when requested.</w:t>
      </w:r>
    </w:p>
    <w:p>
      <w:pPr>
        <w:pStyle w:val="ProcedureStep"/>
      </w:pPr>
      <w:r>
        <w:rPr>
          <w:b/>
        </w:rPr>
        <w:t xml:space="preserve">3. </w:t>
      </w:r>
      <w:r>
        <w:t>Load the stored lesson.</w:t>
      </w:r>
    </w:p>
    <w:p>
      <w:pPr>
        <w:pStyle w:val="ProcedureStep"/>
      </w:pPr>
      <w:r>
        <w:rPr>
          <w:b/>
        </w:rPr>
        <w:t xml:space="preserve">4. </w:t>
      </w:r>
      <w:r>
        <w:t>Select the required study or teaching function.</w:t>
      </w:r>
    </w:p>
    <w:p>
      <w:pPr>
        <w:pStyle w:val="ProcedureStep"/>
      </w:pPr>
      <w:r>
        <w:rPr>
          <w:b/>
        </w:rPr>
        <w:t xml:space="preserve">5. </w:t>
      </w:r>
      <w:r>
        <w:t>Review generated or prepared material against the saved lesson text and Scripture before teaching.</w:t>
      </w:r>
    </w:p>
    <w:p>
      <w:r>
        <w:t>Teaching tools assist preparation; the teacher remains responsible for biblical verification, clarity, context, and appropriate application.</w:t>
      </w:r>
    </w:p>
    <w:p>
      <w:pPr>
        <w:pStyle w:val="Heading1"/>
      </w:pPr>
      <w:r>
        <w:t>15. Reports and Excel Export</w:t>
      </w:r>
    </w:p>
    <w:p>
      <w:pPr>
        <w:pStyle w:val="ListBullet"/>
      </w:pPr>
      <w:r>
        <w:t>Use the available Executive, Attendance, Offerings, Scores, and Missed Questions reporting areas as authorized.</w:t>
      </w:r>
    </w:p>
    <w:p>
      <w:pPr>
        <w:pStyle w:val="ListBullet"/>
      </w:pPr>
      <w:r>
        <w:t>Set the correct date range before interpreting or distributing a report.</w:t>
      </w:r>
    </w:p>
    <w:p>
      <w:pPr>
        <w:pStyle w:val="ListBullet"/>
      </w:pPr>
      <w:r>
        <w:t>Compare summary cards and charts with the supporting detail records.</w:t>
      </w:r>
    </w:p>
    <w:p>
      <w:pPr>
        <w:pStyle w:val="ListBullet"/>
      </w:pPr>
      <w:r>
        <w:t>Use Excel export when a workbook is needed, then verify the sheet, headings, date range, and totals before distribution.</w:t>
      </w:r>
    </w:p>
    <w:p>
      <w:pPr>
        <w:pStyle w:val="ListBullet"/>
      </w:pPr>
      <w:r>
        <w:t>Protect student names, individual scores, financial details, and contact information.</w:t>
      </w:r>
    </w:p>
    <w:p>
      <w:pPr>
        <w:pStyle w:val="Heading1"/>
      </w:pPr>
      <w:r>
        <w:t>16. Pastor and Sunday School Ministry Centers</w:t>
      </w:r>
    </w:p>
    <w:p>
      <w:r>
        <w:t>Leadership views combine ministry indicators with supporting records. Health scores, attention indicators, and follow-up counts are decision aids, not substitutes for reviewing the underlying information.</w:t>
      </w:r>
    </w:p>
    <w:p>
      <w:pPr>
        <w:pStyle w:val="ListBullet"/>
      </w:pPr>
      <w:r>
        <w:t>Use Pastor’s Ministry Center for authorized leadership review of prayer care, follow-up, contact requests, and ministry health.</w:t>
      </w:r>
    </w:p>
    <w:p>
      <w:pPr>
        <w:pStyle w:val="ListBullet"/>
      </w:pPr>
      <w:r>
        <w:t>Use Sunday School Health for attendance, engagement, teaching readiness, and follow-up indicators.</w:t>
      </w:r>
    </w:p>
    <w:p>
      <w:pPr>
        <w:pStyle w:val="ListBullet"/>
      </w:pPr>
      <w:r>
        <w:t>Open the supporting record before contacting a person or reporting a conclusion.</w:t>
      </w:r>
    </w:p>
    <w:p>
      <w:pPr>
        <w:pStyle w:val="Heading1"/>
      </w:pPr>
      <w:r>
        <w:t>17. Annual Lesson Import Center</w:t>
      </w:r>
    </w:p>
    <w:p>
      <w:pPr>
        <w:pStyle w:val="ListBullet"/>
      </w:pPr>
      <w:r>
        <w:t>Review the annual lesson schedule and readiness indicators.</w:t>
      </w:r>
    </w:p>
    <w:p>
      <w:pPr>
        <w:pStyle w:val="ListBullet"/>
      </w:pPr>
      <w:r>
        <w:t>Use upcoming-Sunday views to identify lessons needing immediate preparation.</w:t>
      </w:r>
    </w:p>
    <w:p>
      <w:pPr>
        <w:pStyle w:val="ListBullet"/>
      </w:pPr>
      <w:r>
        <w:t>Verify Sunday date, title, Scripture, lesson text, status, and question readiness.</w:t>
      </w:r>
    </w:p>
    <w:p>
      <w:pPr>
        <w:pStyle w:val="ListBullet"/>
      </w:pPr>
      <w:r>
        <w:t>Do not mark a lesson ready or published until required content has been reviewed.</w:t>
      </w:r>
    </w:p>
    <w:p>
      <w:pPr>
        <w:pStyle w:val="Heading1"/>
      </w:pPr>
      <w:r>
        <w:t>18. Pastoral Care and Confidential Records</w:t>
      </w:r>
    </w:p>
    <w:p>
      <w:pPr>
        <w:pStyle w:val="ListBullet"/>
      </w:pPr>
      <w:r>
        <w:t>Use care modules only when the staff member is authorized for that type of record.</w:t>
      </w:r>
    </w:p>
    <w:p>
      <w:pPr>
        <w:pStyle w:val="ListBullet"/>
      </w:pPr>
      <w:r>
        <w:t>Keep notes factual, necessary, and appropriate for ministry use.</w:t>
      </w:r>
    </w:p>
    <w:p>
      <w:pPr>
        <w:pStyle w:val="ListBullet"/>
      </w:pPr>
      <w:r>
        <w:t>Limit access to the smallest appropriate group.</w:t>
      </w:r>
    </w:p>
    <w:p>
      <w:pPr>
        <w:pStyle w:val="ListBullet"/>
      </w:pPr>
      <w:r>
        <w:t>Do not copy confidential notes into public reports, screenshots, email chains, or training examples.</w:t>
      </w:r>
    </w:p>
    <w:p>
      <w:pPr>
        <w:pStyle w:val="Heading1"/>
      </w:pPr>
      <w:r>
        <w:t>19. Administration and Staff Accounts</w:t>
      </w:r>
    </w:p>
    <w:p>
      <w:pPr>
        <w:pStyle w:val="ProcedureStep"/>
      </w:pPr>
      <w:r>
        <w:rPr>
          <w:b/>
        </w:rPr>
        <w:t xml:space="preserve">1. </w:t>
      </w:r>
      <w:r>
        <w:t>Sign in with an administrator account.</w:t>
      </w:r>
    </w:p>
    <w:p>
      <w:pPr>
        <w:pStyle w:val="ProcedureStep"/>
      </w:pPr>
      <w:r>
        <w:rPr>
          <w:b/>
        </w:rPr>
        <w:t xml:space="preserve">2. </w:t>
      </w:r>
      <w:r>
        <w:t>Open Staff User Management or the applicable administration page.</w:t>
      </w:r>
    </w:p>
    <w:p>
      <w:pPr>
        <w:pStyle w:val="ProcedureStep"/>
      </w:pPr>
      <w:r>
        <w:rPr>
          <w:b/>
        </w:rPr>
        <w:t xml:space="preserve">3. </w:t>
      </w:r>
      <w:r>
        <w:t>Create the staff member with the correct role and a temporary password when required.</w:t>
      </w:r>
    </w:p>
    <w:p>
      <w:pPr>
        <w:pStyle w:val="ProcedureStep"/>
      </w:pPr>
      <w:r>
        <w:rPr>
          <w:b/>
        </w:rPr>
        <w:t xml:space="preserve">4. </w:t>
      </w:r>
      <w:r>
        <w:t>Provide credentials privately.</w:t>
      </w:r>
    </w:p>
    <w:p>
      <w:pPr>
        <w:pStyle w:val="ProcedureStep"/>
      </w:pPr>
      <w:r>
        <w:rPr>
          <w:b/>
        </w:rPr>
        <w:t xml:space="preserve">5. </w:t>
      </w:r>
      <w:r>
        <w:t>Require the staff member to establish a private password.</w:t>
      </w:r>
    </w:p>
    <w:p>
      <w:pPr>
        <w:pStyle w:val="ProcedureStep"/>
      </w:pPr>
      <w:r>
        <w:rPr>
          <w:b/>
        </w:rPr>
        <w:t xml:space="preserve">6. </w:t>
      </w:r>
      <w:r>
        <w:t>Review accounts periodically and disable access that is no longer required.</w:t>
      </w:r>
    </w:p>
    <w:p>
      <w:pPr>
        <w:pStyle w:val="Heading1"/>
      </w:pPr>
      <w:r>
        <w:t>20. Email Settings</w:t>
      </w:r>
    </w:p>
    <w:p>
      <w:r>
        <w:t>The commercial edition allows each customer to configure its own outgoing email provider for supported notifications.</w:t>
      </w:r>
    </w:p>
    <w:p>
      <w:pPr>
        <w:pStyle w:val="ListBullet"/>
      </w:pPr>
      <w:r>
        <w:t>Enter the SMTP host and port supplied by the church’s email provider.</w:t>
      </w:r>
    </w:p>
    <w:p>
      <w:pPr>
        <w:pStyle w:val="ListBullet"/>
      </w:pPr>
      <w:r>
        <w:t>Enter the authorized username/from email and from name.</w:t>
      </w:r>
    </w:p>
    <w:p>
      <w:pPr>
        <w:pStyle w:val="ListBullet"/>
      </w:pPr>
      <w:r>
        <w:t>Use an app password or provider-approved credential when required.</w:t>
      </w:r>
    </w:p>
    <w:p>
      <w:pPr>
        <w:pStyle w:val="ListBullet"/>
      </w:pPr>
      <w:r>
        <w:t>Enable SSL/TLS according to the provider’s requirements.</w:t>
      </w:r>
    </w:p>
    <w:p>
      <w:pPr>
        <w:pStyle w:val="ListBullet"/>
      </w:pPr>
      <w:r>
        <w:t>Use the test-email function before relying on automatic delivery.</w:t>
      </w:r>
    </w:p>
    <w:p>
      <w:pPr>
        <w:pStyle w:val="ListBullet"/>
      </w:pPr>
      <w:r>
        <w:t>Never include the email password in support screenshots or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Provider settings: </w:t>
            </w:r>
            <w:r>
              <w:t>SMTP values vary by provider. Use the provider’s current instructions rather than copying another church’s credentials.</w:t>
            </w:r>
          </w:p>
        </w:tc>
      </w:tr>
    </w:tbl>
    <w:p/>
    <w:p>
      <w:pPr>
        <w:pStyle w:val="Heading1"/>
      </w:pPr>
      <w:r>
        <w:t>21. Automatic Delivery Controls</w:t>
      </w:r>
    </w:p>
    <w:p>
      <w:r>
        <w:t>Where automatic devotional or prayer delivery is enabled, administrators can use the available controls to pause or resume automatic delivery.</w:t>
      </w:r>
    </w:p>
    <w:p>
      <w:pPr>
        <w:pStyle w:val="ListBullet"/>
      </w:pPr>
      <w:r>
        <w:t>Confirm whether each automatic delivery service shows Running or Paused.</w:t>
      </w:r>
    </w:p>
    <w:p>
      <w:pPr>
        <w:pStyle w:val="ListBullet"/>
      </w:pPr>
      <w:r>
        <w:t>Pause delivery before maintenance or when content should not be sent automatically.</w:t>
      </w:r>
    </w:p>
    <w:p>
      <w:pPr>
        <w:pStyle w:val="ListBullet"/>
      </w:pPr>
      <w:r>
        <w:t>Resume only after content, email configuration, and recipient data have been verified.</w:t>
      </w:r>
    </w:p>
    <w:p>
      <w:pPr>
        <w:pStyle w:val="ListBullet"/>
      </w:pPr>
      <w:r>
        <w:t>Review delivery reports after resuming.</w:t>
      </w:r>
    </w:p>
    <w:p>
      <w:pPr>
        <w:pStyle w:val="Heading1"/>
      </w:pPr>
      <w:r>
        <w:t>22. Database Maintenance and Backups</w:t>
      </w:r>
    </w:p>
    <w:p>
      <w:r>
        <w:t>Backups protect the church’s operational data and should be completed before major changes.</w:t>
      </w:r>
    </w:p>
    <w:p>
      <w:pPr>
        <w:pStyle w:val="ListBullet"/>
      </w:pPr>
      <w:r>
        <w:t>Review the maintenance/backup history for successful completion.</w:t>
      </w:r>
    </w:p>
    <w:p>
      <w:pPr>
        <w:pStyle w:val="ListBullet"/>
      </w:pPr>
      <w:r>
        <w:t>Keep verified database backups in a secure location separate from the active system.</w:t>
      </w:r>
    </w:p>
    <w:p>
      <w:pPr>
        <w:pStyle w:val="ListBullet"/>
      </w:pPr>
      <w:r>
        <w:t>Create a backup before software upgrades or major data cleanup.</w:t>
      </w:r>
    </w:p>
    <w:p>
      <w:pPr>
        <w:pStyle w:val="ListBullet"/>
      </w:pPr>
      <w:r>
        <w:t>Do not report a backup as successful until it has completed and, where supported, has been verified.</w:t>
      </w:r>
    </w:p>
    <w:p>
      <w:pPr>
        <w:pStyle w:val="ListBullet"/>
      </w:pPr>
      <w:r>
        <w:t>Only an authorized administrator should perform database repair, restore, or server-level maintenance.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Separate setup document: </w:t>
            </w:r>
            <w:r>
              <w:t>Detailed first-install backup preparation and initial system verification are included in the Commercial Setup Procedures attachment.</w:t>
            </w:r>
          </w:p>
        </w:tc>
      </w:tr>
    </w:tbl>
    <w:p/>
    <w:p>
      <w:pPr>
        <w:pStyle w:val="Heading1"/>
      </w:pPr>
      <w:r>
        <w:t>23. Commercial Licensing and Support</w:t>
      </w:r>
    </w:p>
    <w:p>
      <w:r>
        <w:t>The commercial release supports the licensing choices offered by Wednesday Ministry Systems. The public website currently presents Annual, Perpetual, and Perpetual with Annual Support options. Payment is completed through PayPal; payment credentials are not entered into the installed ministry application.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</w:tcPr>
          <w:p>
            <w:r>
              <w:t>License option</w:t>
            </w:r>
          </w:p>
        </w:tc>
        <w:tc>
          <w:tcPr>
            <w:tcW w:type="dxa" w:w="3360"/>
            <w:shd w:fill="D9EAF7"/>
          </w:tcPr>
          <w:p>
            <w:r>
              <w:t>Use</w:t>
            </w:r>
          </w:p>
        </w:tc>
        <w:tc>
          <w:tcPr>
            <w:tcW w:type="dxa" w:w="3360"/>
            <w:shd w:fill="D9EAF7"/>
          </w:tcPr>
          <w:p>
            <w:r>
              <w:t>Support/updates</w:t>
            </w:r>
          </w:p>
        </w:tc>
      </w:tr>
      <w:tr>
        <w:tc>
          <w:tcPr>
            <w:tcW w:type="dxa" w:w="3360"/>
          </w:tcPr>
          <w:p>
            <w:r>
              <w:t>Annual</w:t>
            </w:r>
          </w:p>
        </w:tc>
        <w:tc>
          <w:tcPr>
            <w:tcW w:type="dxa" w:w="3360"/>
          </w:tcPr>
          <w:p>
            <w:r>
              <w:t>Licensed use for the annual term.</w:t>
            </w:r>
          </w:p>
        </w:tc>
        <w:tc>
          <w:tcPr>
            <w:tcW w:type="dxa" w:w="3360"/>
          </w:tcPr>
          <w:p>
            <w:r>
              <w:t>Subject to the active annual license terms.</w:t>
            </w:r>
          </w:p>
        </w:tc>
      </w:tr>
      <w:tr>
        <w:tc>
          <w:tcPr>
            <w:tcW w:type="dxa" w:w="3360"/>
          </w:tcPr>
          <w:p>
            <w:r>
              <w:t>Perpetual</w:t>
            </w:r>
          </w:p>
        </w:tc>
        <w:tc>
          <w:tcPr>
            <w:tcW w:type="dxa" w:w="3360"/>
          </w:tcPr>
          <w:p>
            <w:r>
              <w:t>Licensed major version continues permanently.</w:t>
            </w:r>
          </w:p>
        </w:tc>
        <w:tc>
          <w:tcPr>
            <w:tcW w:type="dxa" w:w="3360"/>
          </w:tcPr>
          <w:p>
            <w:r>
              <w:t>Support/upgrades depend on the applicable purchase terms.</w:t>
            </w:r>
          </w:p>
        </w:tc>
      </w:tr>
      <w:tr>
        <w:tc>
          <w:tcPr>
            <w:tcW w:type="dxa" w:w="3360"/>
          </w:tcPr>
          <w:p>
            <w:r>
              <w:t>Perpetual + Annual Support</w:t>
            </w:r>
          </w:p>
        </w:tc>
        <w:tc>
          <w:tcPr>
            <w:tcW w:type="dxa" w:w="3360"/>
          </w:tcPr>
          <w:p>
            <w:r>
              <w:t>Perpetual licensed use plus annual support arrangement.</w:t>
            </w:r>
          </w:p>
        </w:tc>
        <w:tc>
          <w:tcPr>
            <w:tcW w:type="dxa" w:w="3360"/>
          </w:tcPr>
          <w:p>
            <w:r>
              <w:t>Annual support/updates continue while the support term remains active.</w:t>
            </w:r>
          </w:p>
        </w:tc>
      </w:tr>
    </w:tbl>
    <w:p>
      <w:r>
        <w:t>For current prices and purchase terms, use the official Wednesday Ministry System commercial website or the customer’s applicable invoice/PayPal checkout. Do not hard-code payment credentials into the program.</w:t>
      </w:r>
    </w:p>
    <w:p>
      <w:pPr>
        <w:pStyle w:val="Heading1"/>
      </w:pPr>
      <w:r>
        <w:t>24. Routine Operating Procedures</w:t>
      </w:r>
    </w:p>
    <w:p>
      <w:pPr>
        <w:pStyle w:val="Heading2"/>
      </w:pPr>
      <w:r>
        <w:t>Daily</w:t>
      </w:r>
    </w:p>
    <w:p>
      <w:pPr>
        <w:pStyle w:val="ListBullet"/>
      </w:pPr>
      <w:r>
        <w:t>Review new prayer requests and delivery failures.</w:t>
      </w:r>
    </w:p>
    <w:p>
      <w:pPr>
        <w:pStyle w:val="ListBullet"/>
      </w:pPr>
      <w:r>
        <w:t>Confirm scheduled devotional activity when used.</w:t>
      </w:r>
    </w:p>
    <w:p>
      <w:pPr>
        <w:pStyle w:val="ListBullet"/>
      </w:pPr>
      <w:r>
        <w:t>Record ministry activity that occurred that day.</w:t>
      </w:r>
    </w:p>
    <w:p>
      <w:pPr>
        <w:pStyle w:val="ListBullet"/>
      </w:pPr>
      <w:r>
        <w:t>Protect confidential screens when working on shared devices.</w:t>
      </w:r>
    </w:p>
    <w:p>
      <w:pPr>
        <w:pStyle w:val="Heading2"/>
      </w:pPr>
      <w:r>
        <w:t>Weekly</w:t>
      </w:r>
    </w:p>
    <w:p>
      <w:pPr>
        <w:pStyle w:val="ListBullet"/>
      </w:pPr>
      <w:r>
        <w:t>Verify the current lesson and upcoming Sunday lesson readiness.</w:t>
      </w:r>
    </w:p>
    <w:p>
      <w:pPr>
        <w:pStyle w:val="ListBullet"/>
      </w:pPr>
      <w:r>
        <w:t>Prepare required question banks.</w:t>
      </w:r>
    </w:p>
    <w:p>
      <w:pPr>
        <w:pStyle w:val="ListBullet"/>
      </w:pPr>
      <w:r>
        <w:t>Review attendance/follow-up needs.</w:t>
      </w:r>
    </w:p>
    <w:p>
      <w:pPr>
        <w:pStyle w:val="ListBullet"/>
      </w:pPr>
      <w:r>
        <w:t>Review the ministry calendar.</w:t>
      </w:r>
    </w:p>
    <w:p>
      <w:pPr>
        <w:pStyle w:val="ListBullet"/>
      </w:pPr>
      <w:r>
        <w:t>Review devotional and prayer delivery reports.</w:t>
      </w:r>
    </w:p>
    <w:p>
      <w:pPr>
        <w:pStyle w:val="Heading2"/>
      </w:pPr>
      <w:r>
        <w:t>Monthly</w:t>
      </w:r>
    </w:p>
    <w:p>
      <w:pPr>
        <w:pStyle w:val="ListBullet"/>
      </w:pPr>
      <w:r>
        <w:t>Review ministry health, attendance, offerings, scores, and follow-up completion.</w:t>
      </w:r>
    </w:p>
    <w:p>
      <w:pPr>
        <w:pStyle w:val="ListBullet"/>
      </w:pPr>
      <w:r>
        <w:t>Review staff access.</w:t>
      </w:r>
    </w:p>
    <w:p>
      <w:pPr>
        <w:pStyle w:val="ListBullet"/>
      </w:pPr>
      <w:r>
        <w:t>Confirm backups are current and can be located.</w:t>
      </w:r>
    </w:p>
    <w:p>
      <w:pPr>
        <w:pStyle w:val="ListBullet"/>
      </w:pPr>
      <w:r>
        <w:t>Record unresolved issues and assign responsibility.</w:t>
      </w:r>
    </w:p>
    <w:p>
      <w:pPr>
        <w:pStyle w:val="Heading1"/>
      </w:pPr>
      <w:r>
        <w:t>25. Troubleshooting and Support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>
              <w:t>Problem</w:t>
            </w:r>
          </w:p>
        </w:tc>
        <w:tc>
          <w:tcPr>
            <w:tcW w:type="dxa" w:w="5040"/>
            <w:shd w:fill="D9EAF7"/>
          </w:tcPr>
          <w:p>
            <w:r>
              <w:t>First checks</w:t>
            </w:r>
          </w:p>
        </w:tc>
      </w:tr>
      <w:tr>
        <w:tc>
          <w:tcPr>
            <w:tcW w:type="dxa" w:w="5040"/>
          </w:tcPr>
          <w:p>
            <w:r>
              <w:t>Cannot sign in</w:t>
            </w:r>
          </w:p>
        </w:tc>
        <w:tc>
          <w:tcPr>
            <w:tcW w:type="dxa" w:w="5040"/>
          </w:tcPr>
          <w:p>
            <w:r>
              <w:t>Confirm username, password, account status, and correct application address.</w:t>
            </w:r>
          </w:p>
        </w:tc>
      </w:tr>
      <w:tr>
        <w:tc>
          <w:tcPr>
            <w:tcW w:type="dxa" w:w="5040"/>
          </w:tcPr>
          <w:p>
            <w:r>
              <w:t>Lesson missing</w:t>
            </w:r>
          </w:p>
        </w:tc>
        <w:tc>
          <w:tcPr>
            <w:tcW w:type="dxa" w:w="5040"/>
          </w:tcPr>
          <w:p>
            <w:r>
              <w:t>Confirm the lesson was saved/published and required question content exists.</w:t>
            </w:r>
          </w:p>
        </w:tc>
      </w:tr>
      <w:tr>
        <w:tc>
          <w:tcPr>
            <w:tcW w:type="dxa" w:w="5040"/>
          </w:tcPr>
          <w:p>
            <w:r>
              <w:t>Saved test not restored</w:t>
            </w:r>
          </w:p>
        </w:tc>
        <w:tc>
          <w:tcPr>
            <w:tcW w:type="dxa" w:w="5040"/>
          </w:tcPr>
          <w:p>
            <w:r>
              <w:t>Confirm the student is using matching identifying information and that the prior attempt was not already submitted.</w:t>
            </w:r>
          </w:p>
        </w:tc>
      </w:tr>
      <w:tr>
        <w:tc>
          <w:tcPr>
            <w:tcW w:type="dxa" w:w="5040"/>
          </w:tcPr>
          <w:p>
            <w:r>
              <w:t>Email not sending</w:t>
            </w:r>
          </w:p>
        </w:tc>
        <w:tc>
          <w:tcPr>
            <w:tcW w:type="dxa" w:w="5040"/>
          </w:tcPr>
          <w:p>
            <w:r>
              <w:t>Check SMTP host, port, username/from address, SSL/TLS, provider credential, and test-email result.</w:t>
            </w:r>
          </w:p>
        </w:tc>
      </w:tr>
      <w:tr>
        <w:tc>
          <w:tcPr>
            <w:tcW w:type="dxa" w:w="5040"/>
          </w:tcPr>
          <w:p>
            <w:r>
              <w:t>Delivery failure</w:t>
            </w:r>
          </w:p>
        </w:tc>
        <w:tc>
          <w:tcPr>
            <w:tcW w:type="dxa" w:w="5040"/>
          </w:tcPr>
          <w:p>
            <w:r>
              <w:t>Open the delivery report and review the individual error.</w:t>
            </w:r>
          </w:p>
        </w:tc>
      </w:tr>
      <w:tr>
        <w:tc>
          <w:tcPr>
            <w:tcW w:type="dxa" w:w="5040"/>
          </w:tcPr>
          <w:p>
            <w:r>
              <w:t>Incorrect report totals</w:t>
            </w:r>
          </w:p>
        </w:tc>
        <w:tc>
          <w:tcPr>
            <w:tcW w:type="dxa" w:w="5040"/>
          </w:tcPr>
          <w:p>
            <w:r>
              <w:t>Verify date range and inspect the supporting detail records.</w:t>
            </w:r>
          </w:p>
        </w:tc>
      </w:tr>
      <w:tr>
        <w:tc>
          <w:tcPr>
            <w:tcW w:type="dxa" w:w="5040"/>
          </w:tcPr>
          <w:p>
            <w:r>
              <w:t>Application problem after update</w:t>
            </w:r>
          </w:p>
        </w:tc>
        <w:tc>
          <w:tcPr>
            <w:tcW w:type="dxa" w:w="5040"/>
          </w:tcPr>
          <w:p>
            <w:r>
              <w:t>Stop using the affected function, preserve the error message, and contact the authorized administrator/support contact.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F3F7"/>
          </w:tcPr>
          <w:p>
            <w:r>
              <w:rPr>
                <w:b/>
              </w:rPr>
              <w:t xml:space="preserve">When requesting support: </w:t>
            </w:r>
            <w:r>
              <w:t>Provide the page/module name, exact error message, approximate time, and a screenshot that does not expose passwords, keys, tokens, private prayer details, or financial/contact information.</w:t>
            </w:r>
          </w:p>
        </w:tc>
      </w:tr>
    </w:tbl>
    <w:p/>
    <w:p>
      <w:pPr>
        <w:pStyle w:val="Heading1"/>
      </w:pPr>
      <w:r>
        <w:t>26. Quick Reference Checklist</w:t>
      </w:r>
    </w:p>
    <w:p>
      <w:pPr>
        <w:pStyle w:val="ListBullet"/>
      </w:pPr>
      <w:r>
        <w:t>Sign in with your own account and sign out when finished.</w:t>
      </w:r>
    </w:p>
    <w:p>
      <w:pPr>
        <w:pStyle w:val="ListBullet"/>
      </w:pPr>
      <w:r>
        <w:t>Verify dates and categories before saving attendance, offerings, lessons, or reports.</w:t>
      </w:r>
    </w:p>
    <w:p>
      <w:pPr>
        <w:pStyle w:val="ListBullet"/>
      </w:pPr>
      <w:r>
        <w:t>Search before creating duplicate student records.</w:t>
      </w:r>
    </w:p>
    <w:p>
      <w:pPr>
        <w:pStyle w:val="ListBullet"/>
      </w:pPr>
      <w:r>
        <w:t>Review Scripture and lesson content before publishing or teaching.</w:t>
      </w:r>
    </w:p>
    <w:p>
      <w:pPr>
        <w:pStyle w:val="ListBullet"/>
      </w:pPr>
      <w:r>
        <w:t>Treat prayer, pastoral-care, student, and financial information as confidential.</w:t>
      </w:r>
    </w:p>
    <w:p>
      <w:pPr>
        <w:pStyle w:val="ListBullet"/>
      </w:pPr>
      <w:r>
        <w:t>Review individual delivery reports rather than relying only on summary status.</w:t>
      </w:r>
    </w:p>
    <w:p>
      <w:pPr>
        <w:pStyle w:val="ListBullet"/>
      </w:pPr>
      <w:r>
        <w:t>Back up the database before major changes.</w:t>
      </w:r>
    </w:p>
    <w:p>
      <w:pPr>
        <w:pStyle w:val="ListBullet"/>
      </w:pPr>
      <w:r>
        <w:t>Use the separate Commercial Setup Procedures for installation and first-run configuration.</w:t>
      </w:r>
    </w:p>
    <w:p>
      <w:pPr>
        <w:pStyle w:val="ListBullet"/>
      </w:pPr>
      <w:r>
        <w:t>Use official Wednesday Ministry Systems purchase/support information for licensing questions.</w:t>
      </w:r>
    </w:p>
    <w:p/>
    <w:p>
      <w:pPr>
        <w:jc w:val="center"/>
      </w:pPr>
      <w:r>
        <w:rPr>
          <w:b/>
        </w:rPr>
        <w:t>END OF COMMERCIAL USER’S GUIDE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Wednesday Ministry Systems • Commercial Documentation • </w:t>
    </w:r>
    <w: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>WEDNESDAY MINISTRY SYSTEM | COMMERCIAL EDITION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cedureStep">
    <w:name w:val="Procedure Step"/>
    <w:pPr>
      <w:spacing w:after="80"/>
      <w:ind w:left="259"/>
    </w:pPr>
    <w:rPr>
      <w:rFonts w:ascii="Aptos" w:hAnsi="Aptos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